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5A" w:rsidRDefault="00B60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zmenu a doplnenie štandardu pre posudzovanie novošľachteného králika Šarišského obrovitého</w:t>
      </w:r>
      <w:r w:rsidR="00DB5AFD">
        <w:rPr>
          <w:b/>
          <w:sz w:val="28"/>
          <w:szCs w:val="28"/>
        </w:rPr>
        <w:t xml:space="preserve"> modro</w:t>
      </w:r>
      <w:r w:rsidR="002C2DDE">
        <w:rPr>
          <w:b/>
          <w:sz w:val="28"/>
          <w:szCs w:val="28"/>
        </w:rPr>
        <w:t>okého</w:t>
      </w:r>
      <w:r>
        <w:rPr>
          <w:b/>
          <w:sz w:val="28"/>
          <w:szCs w:val="28"/>
        </w:rPr>
        <w:t>.</w:t>
      </w:r>
    </w:p>
    <w:p w:rsidR="0073175A" w:rsidRDefault="00B60883">
      <w:pPr>
        <w:ind w:right="-517"/>
      </w:pPr>
      <w:r>
        <w:t xml:space="preserve">Názov plemena: ŠARIŠSKÝ OBROVITÝ </w:t>
      </w:r>
      <w:r w:rsidR="002C2DDE">
        <w:t>MODRO OKY</w:t>
      </w:r>
      <w:r>
        <w:t xml:space="preserve">  Farebný ráz: čierny (</w:t>
      </w:r>
      <w:proofErr w:type="spellStart"/>
      <w:r>
        <w:t>Šoč</w:t>
      </w:r>
      <w:r w:rsidR="002C2DDE">
        <w:t>mo</w:t>
      </w:r>
      <w:proofErr w:type="spellEnd"/>
      <w:r>
        <w:t>), divo (</w:t>
      </w:r>
      <w:proofErr w:type="spellStart"/>
      <w:r>
        <w:t>Šodiv</w:t>
      </w:r>
      <w:r w:rsidR="002C2DDE">
        <w:t>mo</w:t>
      </w:r>
      <w:proofErr w:type="spellEnd"/>
      <w:r>
        <w:t>), modrý (</w:t>
      </w:r>
      <w:proofErr w:type="spellStart"/>
      <w:r>
        <w:t>Šom</w:t>
      </w:r>
      <w:r w:rsidR="002C2DDE">
        <w:t>mo</w:t>
      </w:r>
      <w:proofErr w:type="spellEnd"/>
      <w:r w:rsidR="00B515E9">
        <w:t>), sivomodrý (</w:t>
      </w:r>
      <w:proofErr w:type="spellStart"/>
      <w:r w:rsidR="00B515E9">
        <w:t>Šosmmo</w:t>
      </w:r>
      <w:proofErr w:type="spellEnd"/>
      <w:r w:rsidR="00B515E9">
        <w:t>)</w:t>
      </w:r>
    </w:p>
    <w:p w:rsidR="0073175A" w:rsidRDefault="00B60883">
      <w:pPr>
        <w:ind w:right="-517"/>
        <w:rPr>
          <w:b/>
          <w:u w:val="single"/>
        </w:rPr>
      </w:pPr>
      <w:r>
        <w:rPr>
          <w:b/>
          <w:u w:val="single"/>
        </w:rPr>
        <w:t>Genotyp: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7049"/>
      </w:tblGrid>
      <w:tr w:rsidR="0073175A">
        <w:tc>
          <w:tcPr>
            <w:tcW w:w="2376" w:type="dxa"/>
          </w:tcPr>
          <w:p w:rsidR="0073175A" w:rsidRDefault="00B60883">
            <w:pPr>
              <w:spacing w:after="0" w:line="240" w:lineRule="auto"/>
              <w:ind w:right="-517"/>
            </w:pPr>
            <w:proofErr w:type="spellStart"/>
            <w:r>
              <w:t>AABBCCDDggss</w:t>
            </w:r>
            <w:r w:rsidR="002C2DDE">
              <w:t>xx</w:t>
            </w:r>
            <w:proofErr w:type="spellEnd"/>
          </w:p>
          <w:p w:rsidR="0073175A" w:rsidRDefault="00B60883">
            <w:pPr>
              <w:spacing w:after="0" w:line="240" w:lineRule="auto"/>
              <w:ind w:right="-517"/>
            </w:pPr>
            <w:proofErr w:type="spellStart"/>
            <w:r>
              <w:t>AABBCCDDGGss</w:t>
            </w:r>
            <w:r w:rsidR="002C2DDE">
              <w:t>xx</w:t>
            </w:r>
            <w:proofErr w:type="spellEnd"/>
          </w:p>
          <w:p w:rsidR="0073175A" w:rsidRDefault="00B60883">
            <w:pPr>
              <w:spacing w:after="0" w:line="240" w:lineRule="auto"/>
              <w:ind w:right="-517"/>
            </w:pPr>
            <w:proofErr w:type="spellStart"/>
            <w:r>
              <w:t>AABBCCddggss</w:t>
            </w:r>
            <w:r w:rsidR="002C2DDE">
              <w:t>xx</w:t>
            </w:r>
            <w:proofErr w:type="spellEnd"/>
          </w:p>
          <w:p w:rsidR="0073175A" w:rsidRDefault="00B515E9">
            <w:pPr>
              <w:spacing w:after="0" w:line="240" w:lineRule="auto"/>
              <w:ind w:right="-517"/>
            </w:pPr>
            <w:proofErr w:type="spellStart"/>
            <w:r>
              <w:t>AABBCCddGGssxx</w:t>
            </w:r>
            <w:proofErr w:type="spellEnd"/>
          </w:p>
        </w:tc>
        <w:tc>
          <w:tcPr>
            <w:tcW w:w="7246" w:type="dxa"/>
          </w:tcPr>
          <w:p w:rsidR="0073175A" w:rsidRDefault="00B60883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ind w:right="-517"/>
            </w:pPr>
            <w:r>
              <w:t>čierny (</w:t>
            </w:r>
            <w:proofErr w:type="spellStart"/>
            <w:r>
              <w:t>Šoč</w:t>
            </w:r>
            <w:r w:rsidR="002C2DDE">
              <w:t>mo</w:t>
            </w:r>
            <w:proofErr w:type="spellEnd"/>
            <w:r>
              <w:t>)</w:t>
            </w:r>
          </w:p>
          <w:p w:rsidR="0073175A" w:rsidRDefault="00B60883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ind w:right="-517"/>
            </w:pPr>
            <w:r>
              <w:t>divo sfarbený (</w:t>
            </w:r>
            <w:proofErr w:type="spellStart"/>
            <w:r>
              <w:t>Šodiv</w:t>
            </w:r>
            <w:r w:rsidR="002C2DDE">
              <w:t>mo</w:t>
            </w:r>
            <w:proofErr w:type="spellEnd"/>
            <w:r>
              <w:t>)</w:t>
            </w:r>
          </w:p>
          <w:p w:rsidR="0073175A" w:rsidRDefault="00B60883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ind w:right="-517"/>
            </w:pPr>
            <w:r>
              <w:t>modrý (</w:t>
            </w:r>
            <w:proofErr w:type="spellStart"/>
            <w:r>
              <w:t>Šom</w:t>
            </w:r>
            <w:r w:rsidR="002C2DDE">
              <w:t>mo</w:t>
            </w:r>
            <w:proofErr w:type="spellEnd"/>
            <w:r>
              <w:t>)</w:t>
            </w:r>
          </w:p>
          <w:p w:rsidR="0073175A" w:rsidRDefault="00B515E9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ind w:right="-517"/>
            </w:pPr>
            <w:r>
              <w:t>sivomodrý (</w:t>
            </w:r>
            <w:proofErr w:type="spellStart"/>
            <w:r>
              <w:t>Šosmmo</w:t>
            </w:r>
            <w:proofErr w:type="spellEnd"/>
            <w:r>
              <w:t>)</w:t>
            </w:r>
          </w:p>
          <w:p w:rsidR="0073175A" w:rsidRDefault="0073175A">
            <w:pPr>
              <w:pStyle w:val="Odsekzoznamu1"/>
              <w:spacing w:after="0" w:line="240" w:lineRule="auto"/>
              <w:ind w:right="-517"/>
            </w:pPr>
          </w:p>
        </w:tc>
      </w:tr>
    </w:tbl>
    <w:p w:rsidR="0073175A" w:rsidRDefault="0073175A">
      <w:pPr>
        <w:ind w:right="-517"/>
      </w:pPr>
    </w:p>
    <w:p w:rsidR="0073175A" w:rsidRDefault="00B60883">
      <w:pPr>
        <w:ind w:right="-517"/>
        <w:rPr>
          <w:b/>
          <w:u w:val="single"/>
        </w:rPr>
      </w:pPr>
      <w:r>
        <w:rPr>
          <w:b/>
          <w:u w:val="single"/>
        </w:rPr>
        <w:t>Mesačné prírastky živej hmotnosti:</w:t>
      </w:r>
    </w:p>
    <w:p w:rsidR="0073175A" w:rsidRDefault="00B60883">
      <w:pPr>
        <w:spacing w:line="240" w:lineRule="auto"/>
        <w:ind w:right="-517"/>
        <w:rPr>
          <w:u w:val="single"/>
        </w:rPr>
      </w:pPr>
      <w:r>
        <w:rPr>
          <w:u w:val="single"/>
        </w:rPr>
        <w:t>Mesiac    1.       2.       3.       4.       5.       6.       7.       8.</w:t>
      </w:r>
    </w:p>
    <w:p w:rsidR="0073175A" w:rsidRDefault="00B60883">
      <w:pPr>
        <w:spacing w:line="240" w:lineRule="auto"/>
        <w:ind w:right="-517"/>
      </w:pPr>
      <w:r>
        <w:t>Kg          0,7     1,4     2,5     3,5     4,5     5,0     5,5     6,0</w:t>
      </w:r>
    </w:p>
    <w:p w:rsidR="0073175A" w:rsidRDefault="0073175A">
      <w:pPr>
        <w:ind w:right="-517"/>
      </w:pPr>
    </w:p>
    <w:p w:rsidR="0073175A" w:rsidRDefault="00B60883">
      <w:pPr>
        <w:ind w:right="-517"/>
        <w:rPr>
          <w:b/>
          <w:u w:val="single"/>
        </w:rPr>
      </w:pPr>
      <w:r>
        <w:rPr>
          <w:b/>
          <w:u w:val="single"/>
        </w:rPr>
        <w:t>Bodovacia stupnica: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690"/>
      </w:tblGrid>
      <w:tr w:rsidR="0073175A">
        <w:tc>
          <w:tcPr>
            <w:tcW w:w="4811" w:type="dxa"/>
          </w:tcPr>
          <w:p w:rsidR="0073175A" w:rsidRDefault="00B60883">
            <w:pPr>
              <w:spacing w:after="0" w:line="240" w:lineRule="auto"/>
              <w:ind w:right="-517"/>
            </w:pPr>
            <w:r>
              <w:t>1.Hmotnosť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2.Tvar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3.Typ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4.Srsť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5.Kresba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6.Farba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7.Starostlivosť a zdravie</w:t>
            </w:r>
          </w:p>
        </w:tc>
        <w:tc>
          <w:tcPr>
            <w:tcW w:w="4811" w:type="dxa"/>
          </w:tcPr>
          <w:p w:rsidR="0073175A" w:rsidRDefault="00B60883">
            <w:pPr>
              <w:spacing w:after="0" w:line="240" w:lineRule="auto"/>
              <w:ind w:right="-517"/>
            </w:pPr>
            <w:r>
              <w:t>10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20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15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20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20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10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5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100</w:t>
            </w:r>
          </w:p>
        </w:tc>
      </w:tr>
    </w:tbl>
    <w:p w:rsidR="0073175A" w:rsidRDefault="00B60883">
      <w:pPr>
        <w:spacing w:line="240" w:lineRule="auto"/>
        <w:ind w:right="-517"/>
      </w:pPr>
      <w:r>
        <w:rPr>
          <w:b/>
        </w:rPr>
        <w:t xml:space="preserve">Pozícia 1. </w:t>
      </w:r>
      <w:r>
        <w:t>- hmotnosť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7"/>
        <w:gridCol w:w="3014"/>
        <w:gridCol w:w="1380"/>
      </w:tblGrid>
      <w:tr w:rsidR="0073175A">
        <w:trPr>
          <w:trHeight w:val="390"/>
        </w:trPr>
        <w:tc>
          <w:tcPr>
            <w:tcW w:w="2197" w:type="dxa"/>
            <w:tcBorders>
              <w:bottom w:val="single" w:sz="4" w:space="0" w:color="auto"/>
            </w:tcBorders>
          </w:tcPr>
          <w:p w:rsidR="0073175A" w:rsidRDefault="00B60883">
            <w:pPr>
              <w:spacing w:after="0" w:line="240" w:lineRule="auto"/>
              <w:ind w:right="-517"/>
            </w:pPr>
            <w:r>
              <w:t>5,00 – 5,50 kg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73175A" w:rsidRDefault="00B60883">
            <w:pPr>
              <w:spacing w:after="0" w:line="240" w:lineRule="auto"/>
              <w:ind w:right="-517"/>
            </w:pPr>
            <w:r>
              <w:t>5,51 – 5,99 kg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3175A" w:rsidRDefault="00B60883">
            <w:pPr>
              <w:spacing w:after="0" w:line="240" w:lineRule="auto"/>
              <w:ind w:right="-517"/>
            </w:pPr>
            <w:r>
              <w:t>6,00 kg a viac</w:t>
            </w:r>
          </w:p>
        </w:tc>
      </w:tr>
      <w:tr w:rsidR="0073175A">
        <w:trPr>
          <w:trHeight w:val="373"/>
        </w:trPr>
        <w:tc>
          <w:tcPr>
            <w:tcW w:w="2197" w:type="dxa"/>
            <w:tcBorders>
              <w:top w:val="single" w:sz="4" w:space="0" w:color="auto"/>
            </w:tcBorders>
          </w:tcPr>
          <w:p w:rsidR="0073175A" w:rsidRDefault="00B60883">
            <w:pPr>
              <w:spacing w:after="0" w:line="240" w:lineRule="auto"/>
              <w:ind w:right="-517"/>
            </w:pPr>
            <w:r>
              <w:t>8 bodov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73175A" w:rsidRDefault="00B60883">
            <w:pPr>
              <w:spacing w:after="0" w:line="240" w:lineRule="auto"/>
              <w:ind w:right="-517"/>
            </w:pPr>
            <w:r>
              <w:t>9 bodov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3175A" w:rsidRDefault="00B60883">
            <w:pPr>
              <w:spacing w:after="0" w:line="240" w:lineRule="auto"/>
              <w:ind w:right="-517"/>
            </w:pPr>
            <w:r>
              <w:t>10 bodov</w:t>
            </w:r>
          </w:p>
        </w:tc>
      </w:tr>
    </w:tbl>
    <w:p w:rsidR="0073175A" w:rsidRDefault="0073175A">
      <w:pPr>
        <w:ind w:right="-517"/>
        <w:jc w:val="both"/>
        <w:rPr>
          <w:b/>
        </w:rPr>
      </w:pPr>
    </w:p>
    <w:p w:rsidR="0073175A" w:rsidRDefault="00B60883">
      <w:pPr>
        <w:spacing w:line="240" w:lineRule="auto"/>
        <w:ind w:right="-517"/>
        <w:jc w:val="both"/>
      </w:pPr>
      <w:r>
        <w:rPr>
          <w:b/>
        </w:rPr>
        <w:t xml:space="preserve">Pozícia 2. </w:t>
      </w:r>
      <w:r>
        <w:t>– tvar</w:t>
      </w:r>
    </w:p>
    <w:p w:rsidR="0073175A" w:rsidRDefault="00B60883">
      <w:pPr>
        <w:spacing w:line="240" w:lineRule="auto"/>
        <w:ind w:right="-517"/>
        <w:jc w:val="both"/>
      </w:pPr>
      <w:r>
        <w:t>Ako vo Všeobecnej časti</w:t>
      </w:r>
    </w:p>
    <w:p w:rsidR="0073175A" w:rsidRDefault="00B60883">
      <w:pPr>
        <w:spacing w:line="240" w:lineRule="auto"/>
        <w:ind w:right="-517"/>
        <w:jc w:val="both"/>
      </w:pPr>
      <w:r>
        <w:rPr>
          <w:b/>
        </w:rPr>
        <w:t>Pozícia 3.</w:t>
      </w:r>
      <w:r>
        <w:t xml:space="preserve"> – typ</w:t>
      </w:r>
    </w:p>
    <w:p w:rsidR="0073175A" w:rsidRDefault="00B60883">
      <w:pPr>
        <w:spacing w:line="240" w:lineRule="auto"/>
        <w:ind w:right="-517"/>
        <w:jc w:val="both"/>
      </w:pPr>
      <w:r>
        <w:t xml:space="preserve">Telo je </w:t>
      </w:r>
      <w:proofErr w:type="spellStart"/>
      <w:r>
        <w:t>závalité</w:t>
      </w:r>
      <w:proofErr w:type="spellEnd"/>
      <w:r>
        <w:t xml:space="preserve">, valcovitého tvaru so širokou hrudnou a panvovou časťou s výrazným </w:t>
      </w:r>
      <w:proofErr w:type="spellStart"/>
      <w:r>
        <w:t>osvalením</w:t>
      </w:r>
      <w:proofErr w:type="spellEnd"/>
      <w:r>
        <w:t xml:space="preserve"> stehien. Hlava je v nosnej a čelnej časti širšia. Končatiny sú kratšie, silnejšie a širšie nasadené. Ušnice sú pevné, hrubé, dobre osrstené, na koncoch zaoblené, ich dĺžka je 13-15 cm.</w:t>
      </w:r>
    </w:p>
    <w:p w:rsidR="0073175A" w:rsidRDefault="0073175A">
      <w:pPr>
        <w:spacing w:line="240" w:lineRule="auto"/>
        <w:ind w:right="-517"/>
        <w:jc w:val="both"/>
      </w:pPr>
    </w:p>
    <w:p w:rsidR="0073175A" w:rsidRDefault="00B60883">
      <w:pPr>
        <w:spacing w:line="240" w:lineRule="auto"/>
        <w:ind w:right="-517"/>
        <w:jc w:val="both"/>
      </w:pPr>
      <w:r>
        <w:rPr>
          <w:b/>
        </w:rPr>
        <w:lastRenderedPageBreak/>
        <w:t>Pozícia 4.</w:t>
      </w:r>
      <w:r>
        <w:t xml:space="preserve"> – srsť</w:t>
      </w:r>
    </w:p>
    <w:p w:rsidR="0073175A" w:rsidRDefault="00B60883">
      <w:pPr>
        <w:spacing w:line="240" w:lineRule="auto"/>
        <w:ind w:right="-517"/>
        <w:jc w:val="both"/>
      </w:pPr>
      <w:r>
        <w:t xml:space="preserve">Srsť je hustá, pružná, s výrazným </w:t>
      </w:r>
      <w:proofErr w:type="spellStart"/>
      <w:r>
        <w:t>pesíkovaním</w:t>
      </w:r>
      <w:proofErr w:type="spellEnd"/>
      <w:r>
        <w:t>. Dĺžka je asi 3 cm.</w:t>
      </w:r>
    </w:p>
    <w:p w:rsidR="0073175A" w:rsidRDefault="00B60883">
      <w:pPr>
        <w:spacing w:line="240" w:lineRule="auto"/>
        <w:ind w:right="-517"/>
        <w:jc w:val="both"/>
      </w:pPr>
      <w:r>
        <w:rPr>
          <w:b/>
        </w:rPr>
        <w:t>Pozícia 5.</w:t>
      </w:r>
      <w:r>
        <w:t xml:space="preserve"> – kresba</w:t>
      </w:r>
    </w:p>
    <w:p w:rsidR="0073175A" w:rsidRDefault="00B60883">
      <w:pPr>
        <w:spacing w:line="240" w:lineRule="auto"/>
        <w:ind w:right="-517"/>
        <w:jc w:val="both"/>
      </w:pPr>
      <w:r>
        <w:t>Kresba hlavy zasahuje celé ušnice, rozdeľuje sa nad čelom pri koreni ušníc a ťahá sa po obidvoch stranách hlavy oválne okolo očí. Ohraničenie lícnej kresby sa nesmie dotýkať očí. Kresba ostatného tela sa skladá z dvoch tretín pigmentovanej časti, ktorá začína od zadnej časti a pokračuje do prednej, kde prechádza do kresby, ktorá sa skladá z nepravidelne rozložených škvŕn. Škvrny sa nedotýkajú kresby hlavy, ich počet, tvar a veľkosť sa nest</w:t>
      </w:r>
      <w:r w:rsidR="00541E84">
        <w:t xml:space="preserve">anovuje. </w:t>
      </w:r>
      <w:r>
        <w:t xml:space="preserve"> Svetlejšia farba brucha sa povoľuje u farebných rázov okrem čiernej. Na panvových končatinách je pigmentová časť ohraničená v dvoch tretinách priehlavku. Predná časť priehlavku s prstami je biela a nazývame ju manžeta.</w:t>
      </w:r>
    </w:p>
    <w:p w:rsidR="0073175A" w:rsidRDefault="00B60883">
      <w:pPr>
        <w:spacing w:line="240" w:lineRule="auto"/>
        <w:ind w:right="-517"/>
        <w:jc w:val="both"/>
      </w:pPr>
      <w:r>
        <w:rPr>
          <w:b/>
        </w:rPr>
        <w:t>Pozícia 6.</w:t>
      </w:r>
      <w:r>
        <w:t xml:space="preserve"> – farba</w:t>
      </w:r>
    </w:p>
    <w:p w:rsidR="0073175A" w:rsidRDefault="00B60883">
      <w:pPr>
        <w:spacing w:line="240" w:lineRule="auto"/>
        <w:ind w:right="-517"/>
        <w:jc w:val="both"/>
      </w:pPr>
      <w:r>
        <w:t>Príslušné farebné rázy sú uvedené v genotypoch a pre ich kritériá platia podmienky uvedené pre príslušné farebné plemená</w:t>
      </w:r>
      <w:r w:rsidR="002C2DDE">
        <w:t>. Farba základu je čisto biela.</w:t>
      </w:r>
      <w:r>
        <w:t xml:space="preserve"> Farba očí pri </w:t>
      </w:r>
      <w:proofErr w:type="spellStart"/>
      <w:r>
        <w:t>Šo</w:t>
      </w:r>
      <w:proofErr w:type="spellEnd"/>
      <w:r>
        <w:t xml:space="preserve"> modrookých je svetlomodrá s tmavou zreničkou. Pazúriky sú pri všetkých farebných rázoch biele. </w:t>
      </w:r>
    </w:p>
    <w:p w:rsidR="0073175A" w:rsidRDefault="00B60883">
      <w:pPr>
        <w:spacing w:line="240" w:lineRule="auto"/>
        <w:ind w:right="-517"/>
        <w:jc w:val="both"/>
      </w:pPr>
      <w:r>
        <w:rPr>
          <w:b/>
        </w:rPr>
        <w:t>Pozícia 7.</w:t>
      </w:r>
      <w:r>
        <w:t xml:space="preserve"> – starostlivosť a zdravie</w:t>
      </w:r>
    </w:p>
    <w:p w:rsidR="0073175A" w:rsidRDefault="00B60883">
      <w:pPr>
        <w:spacing w:line="240" w:lineRule="auto"/>
        <w:ind w:right="-517"/>
        <w:jc w:val="both"/>
      </w:pPr>
      <w:r>
        <w:t>Ako vo všeobecnej časti.</w:t>
      </w:r>
    </w:p>
    <w:p w:rsidR="0073175A" w:rsidRDefault="0073175A">
      <w:pPr>
        <w:spacing w:line="240" w:lineRule="auto"/>
        <w:ind w:right="-517"/>
        <w:jc w:val="both"/>
        <w:rPr>
          <w:b/>
          <w:u w:val="single"/>
        </w:rPr>
      </w:pPr>
    </w:p>
    <w:p w:rsidR="0073175A" w:rsidRDefault="0073175A">
      <w:pPr>
        <w:spacing w:line="240" w:lineRule="auto"/>
        <w:ind w:right="-517"/>
        <w:jc w:val="both"/>
        <w:rPr>
          <w:b/>
          <w:u w:val="single"/>
        </w:rPr>
      </w:pPr>
    </w:p>
    <w:p w:rsidR="0073175A" w:rsidRDefault="00B60883">
      <w:pPr>
        <w:spacing w:line="240" w:lineRule="auto"/>
        <w:ind w:right="-517"/>
        <w:jc w:val="both"/>
        <w:rPr>
          <w:b/>
          <w:u w:val="single"/>
        </w:rPr>
      </w:pPr>
      <w:r>
        <w:rPr>
          <w:b/>
          <w:u w:val="single"/>
        </w:rPr>
        <w:t>PRÍPUSTNÉ CHYBY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1. :</w:t>
      </w:r>
    </w:p>
    <w:p w:rsidR="0073175A" w:rsidRDefault="00B60883">
      <w:pPr>
        <w:spacing w:line="240" w:lineRule="auto"/>
        <w:ind w:right="-517"/>
        <w:jc w:val="both"/>
      </w:pPr>
      <w:r>
        <w:t>Viď. stupnicu hmotnosti.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2. :</w:t>
      </w:r>
    </w:p>
    <w:p w:rsidR="0073175A" w:rsidRDefault="00B60883">
      <w:pPr>
        <w:spacing w:line="240" w:lineRule="auto"/>
        <w:ind w:right="-517"/>
        <w:jc w:val="both"/>
      </w:pPr>
      <w:r>
        <w:t>Ako vo Všeobecnej časti.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3. :</w:t>
      </w:r>
    </w:p>
    <w:p w:rsidR="0073175A" w:rsidRDefault="00B60883">
      <w:pPr>
        <w:spacing w:line="240" w:lineRule="auto"/>
        <w:ind w:right="-517"/>
        <w:jc w:val="both"/>
      </w:pPr>
      <w:r>
        <w:t xml:space="preserve">Pretiahnutejšie telo s dlhším krkom a končatinami, menej </w:t>
      </w:r>
      <w:proofErr w:type="spellStart"/>
      <w:r>
        <w:t>osvalené</w:t>
      </w:r>
      <w:proofErr w:type="spellEnd"/>
      <w:r>
        <w:t xml:space="preserve"> stehná. Menej výrazná hlava, menšie odchýlky od ideálneho tvaru a dĺžky ušníc.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4. :</w:t>
      </w:r>
    </w:p>
    <w:p w:rsidR="0073175A" w:rsidRDefault="00B60883">
      <w:pPr>
        <w:spacing w:line="240" w:lineRule="auto"/>
        <w:ind w:right="-517"/>
        <w:jc w:val="both"/>
      </w:pPr>
      <w:r>
        <w:t xml:space="preserve">Redšia srsť, nerovnomerne rozložené, mäkké alebo tvrdé </w:t>
      </w:r>
      <w:proofErr w:type="spellStart"/>
      <w:r>
        <w:t>pesíky</w:t>
      </w:r>
      <w:proofErr w:type="spellEnd"/>
      <w:r>
        <w:t>, menšie odchýlky od stanovenej dĺžky srsti.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5. :</w:t>
      </w:r>
    </w:p>
    <w:p w:rsidR="0073175A" w:rsidRDefault="00B60883">
      <w:pPr>
        <w:spacing w:line="240" w:lineRule="auto"/>
        <w:ind w:right="-517"/>
        <w:jc w:val="both"/>
      </w:pPr>
      <w:r>
        <w:t>Chýbajúca škvrnitosť v kresbe prednej časti tela. Škvrny dotýkajúce sa kresby hlavy</w:t>
      </w:r>
      <w:r w:rsidR="00F60BE9">
        <w:t>, alebo dotýkajúce sa farebnej zadnej časti tela</w:t>
      </w:r>
      <w:r>
        <w:t>. Posunutá kresba hlavy, alebo samostatná škvrna mimo požadovanej kresby hlavy. Príliš široká, alebo úzka lysinka.</w:t>
      </w:r>
      <w:r w:rsidR="007D28E1">
        <w:t xml:space="preserve"> Mierne posunutá kresba tela dopredu alebo dozadu. </w:t>
      </w:r>
      <w:r w:rsidR="00D76FE3">
        <w:t xml:space="preserve"> </w:t>
      </w:r>
      <w:r>
        <w:t xml:space="preserve"> Krivo ohraničené manžety, šikmá manžeta</w:t>
      </w:r>
      <w:r w:rsidR="00606C7C">
        <w:t xml:space="preserve"> zasahujúca až k pazúrikom</w:t>
      </w:r>
      <w:r>
        <w:t>, manžeta posunutá do stredu priehlavku, alebo dopredu smerom k pazúrikom.</w:t>
      </w:r>
    </w:p>
    <w:p w:rsidR="0073175A" w:rsidRDefault="0073175A">
      <w:pPr>
        <w:spacing w:line="240" w:lineRule="auto"/>
        <w:ind w:right="-517"/>
        <w:jc w:val="both"/>
      </w:pP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6. :</w:t>
      </w:r>
    </w:p>
    <w:p w:rsidR="0073175A" w:rsidRDefault="00B60883">
      <w:pPr>
        <w:spacing w:line="240" w:lineRule="auto"/>
        <w:ind w:right="-517"/>
        <w:jc w:val="both"/>
      </w:pPr>
      <w:proofErr w:type="spellStart"/>
      <w:r>
        <w:t>Nažltlý</w:t>
      </w:r>
      <w:proofErr w:type="spellEnd"/>
      <w:r>
        <w:t xml:space="preserve"> nádych bieleho základu. Prípustné chyby vo farbe kresby sú rovnaké ako chyby príslušného farebného plemena. Menšie odtieňové odchýlky od stanovenej farby o</w:t>
      </w:r>
      <w:r w:rsidR="000D139C">
        <w:t xml:space="preserve">čí. </w:t>
      </w:r>
    </w:p>
    <w:p w:rsidR="0073175A" w:rsidRDefault="00B60883">
      <w:pPr>
        <w:spacing w:line="240" w:lineRule="auto"/>
        <w:ind w:right="-517"/>
        <w:jc w:val="both"/>
      </w:pPr>
      <w:r>
        <w:br/>
      </w:r>
    </w:p>
    <w:p w:rsidR="0073175A" w:rsidRDefault="0073175A">
      <w:pPr>
        <w:spacing w:line="240" w:lineRule="auto"/>
        <w:ind w:right="-517"/>
        <w:jc w:val="both"/>
        <w:rPr>
          <w:b/>
          <w:u w:val="single"/>
        </w:rPr>
      </w:pPr>
    </w:p>
    <w:p w:rsidR="0073175A" w:rsidRDefault="00B60883">
      <w:pPr>
        <w:spacing w:line="240" w:lineRule="auto"/>
        <w:ind w:right="-517"/>
        <w:jc w:val="both"/>
        <w:rPr>
          <w:b/>
          <w:u w:val="single"/>
        </w:rPr>
      </w:pPr>
      <w:r>
        <w:rPr>
          <w:b/>
          <w:u w:val="single"/>
        </w:rPr>
        <w:t>NEPRÍPUSTNÉ CHYBY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1. :</w:t>
      </w:r>
    </w:p>
    <w:p w:rsidR="0073175A" w:rsidRDefault="00B60883">
      <w:pPr>
        <w:spacing w:line="240" w:lineRule="auto"/>
        <w:ind w:right="-517"/>
        <w:jc w:val="both"/>
      </w:pPr>
      <w:r>
        <w:t>Hmotnosť nižšia ako 5kg, (neklasifikovaný).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2. :</w:t>
      </w:r>
    </w:p>
    <w:p w:rsidR="0073175A" w:rsidRDefault="00B60883">
      <w:pPr>
        <w:spacing w:line="240" w:lineRule="auto"/>
        <w:ind w:right="-517"/>
        <w:jc w:val="both"/>
      </w:pPr>
      <w:r>
        <w:t>Ako vo Všeobecnej časti.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3. :</w:t>
      </w:r>
    </w:p>
    <w:p w:rsidR="0073175A" w:rsidRDefault="00B60883">
      <w:pPr>
        <w:spacing w:line="240" w:lineRule="auto"/>
        <w:ind w:right="-517"/>
        <w:jc w:val="both"/>
      </w:pPr>
      <w:r>
        <w:t>Veľmi pretiahnutý úzky typ s veľmi narušenými proporciami tela. Výrazne úzka, prípadne dlhá hlava. Vo  všetkých prípadoch výluka.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4. :</w:t>
      </w:r>
    </w:p>
    <w:p w:rsidR="0073175A" w:rsidRDefault="00B60883">
      <w:pPr>
        <w:spacing w:line="240" w:lineRule="auto"/>
        <w:ind w:right="-517"/>
        <w:jc w:val="both"/>
      </w:pPr>
      <w:r>
        <w:t xml:space="preserve">Srsť skoro bez podsady, veľmi tvrdé a dlhé </w:t>
      </w:r>
      <w:proofErr w:type="spellStart"/>
      <w:r>
        <w:t>pesíky</w:t>
      </w:r>
      <w:proofErr w:type="spellEnd"/>
      <w:r>
        <w:t xml:space="preserve"> a veľké odchýlky od stanovenej </w:t>
      </w:r>
      <w:proofErr w:type="spellStart"/>
      <w:r>
        <w:t>dľžky</w:t>
      </w:r>
      <w:proofErr w:type="spellEnd"/>
      <w:r>
        <w:t xml:space="preserve"> srsti. Vo všetkých prípadoch výluka.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5. :</w:t>
      </w:r>
    </w:p>
    <w:p w:rsidR="0073175A" w:rsidRDefault="00B60883">
      <w:pPr>
        <w:spacing w:line="240" w:lineRule="auto"/>
        <w:ind w:right="-517"/>
        <w:jc w:val="both"/>
      </w:pPr>
      <w:r>
        <w:t>Biela lysinka prebiehajúca medzi ušnicami a spájajúca sa v zátylku s bielou časťou trupu, lícna kresba dotýkajúca sa svojim ohraničením očí, pigmentová časť panvových končatín presahujúca</w:t>
      </w:r>
      <w:r w:rsidR="00331FA4">
        <w:t xml:space="preserve"> v</w:t>
      </w:r>
      <w:r w:rsidR="00D92A56">
        <w:t> </w:t>
      </w:r>
      <w:r w:rsidR="00331FA4">
        <w:t>celej</w:t>
      </w:r>
      <w:r w:rsidR="00D92A56">
        <w:t xml:space="preserve"> </w:t>
      </w:r>
      <w:r w:rsidR="00331FA4">
        <w:t>šírke</w:t>
      </w:r>
      <w:r>
        <w:t xml:space="preserve"> až na prsty, manžeta zasahujúca až pätu, chýbajúca manžeta. Vo všetkých prípadoch výluka.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6. :</w:t>
      </w:r>
    </w:p>
    <w:p w:rsidR="0073175A" w:rsidRDefault="00B60883">
      <w:pPr>
        <w:spacing w:line="240" w:lineRule="auto"/>
        <w:ind w:right="-517"/>
        <w:jc w:val="both"/>
      </w:pPr>
      <w:r>
        <w:t>Farba kresby hlavy a zadnej časti tela silne premiešaná bielymi chlpmi (výluka). Pigmentované pazúriky (výluka).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7. :</w:t>
      </w:r>
    </w:p>
    <w:p w:rsidR="0073175A" w:rsidRDefault="00B60883">
      <w:pPr>
        <w:spacing w:line="240" w:lineRule="auto"/>
        <w:ind w:right="-517"/>
        <w:jc w:val="both"/>
      </w:pPr>
      <w:r>
        <w:t>Ako vo Všeobecnej časti.</w:t>
      </w:r>
    </w:p>
    <w:p w:rsidR="0073175A" w:rsidRDefault="0073175A">
      <w:pPr>
        <w:spacing w:line="240" w:lineRule="auto"/>
        <w:ind w:right="-517"/>
      </w:pPr>
    </w:p>
    <w:p w:rsidR="0073175A" w:rsidRDefault="0073175A">
      <w:pPr>
        <w:spacing w:line="240" w:lineRule="auto"/>
        <w:ind w:right="-517"/>
      </w:pPr>
    </w:p>
    <w:tbl>
      <w:tblPr>
        <w:tblpPr w:leftFromText="180" w:rightFromText="180" w:vertAnchor="text" w:horzAnchor="margin" w:tblpXSpec="right" w:tblpY="77"/>
        <w:tblW w:w="1881" w:type="dxa"/>
        <w:tblLook w:val="04A0" w:firstRow="1" w:lastRow="0" w:firstColumn="1" w:lastColumn="0" w:noHBand="0" w:noVBand="1"/>
      </w:tblPr>
      <w:tblGrid>
        <w:gridCol w:w="1881"/>
      </w:tblGrid>
      <w:tr w:rsidR="0073175A">
        <w:trPr>
          <w:trHeight w:val="839"/>
        </w:trPr>
        <w:tc>
          <w:tcPr>
            <w:tcW w:w="1881" w:type="dxa"/>
          </w:tcPr>
          <w:p w:rsidR="0073175A" w:rsidRDefault="00B60883">
            <w:pPr>
              <w:spacing w:after="0" w:line="240" w:lineRule="auto"/>
              <w:ind w:right="-517"/>
            </w:pPr>
            <w:r>
              <w:t>Já</w:t>
            </w:r>
            <w:r w:rsidR="002C2DDE">
              <w:t>n Palisko</w:t>
            </w:r>
          </w:p>
        </w:tc>
      </w:tr>
    </w:tbl>
    <w:p w:rsidR="00B60883" w:rsidRDefault="00A76419">
      <w:pPr>
        <w:spacing w:line="240" w:lineRule="auto"/>
        <w:ind w:right="-517"/>
      </w:pPr>
      <w:r>
        <w:t>V Drienove   17.2.2020</w:t>
      </w:r>
      <w:bookmarkStart w:id="0" w:name="_GoBack"/>
      <w:bookmarkEnd w:id="0"/>
    </w:p>
    <w:sectPr w:rsidR="00B60883" w:rsidSect="00731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86" w:rsidRDefault="00416C86" w:rsidP="0045234E">
      <w:pPr>
        <w:spacing w:after="0" w:line="240" w:lineRule="auto"/>
      </w:pPr>
      <w:r>
        <w:separator/>
      </w:r>
    </w:p>
  </w:endnote>
  <w:endnote w:type="continuationSeparator" w:id="0">
    <w:p w:rsidR="00416C86" w:rsidRDefault="00416C86" w:rsidP="0045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4E" w:rsidRDefault="004523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4E" w:rsidRDefault="0045234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4E" w:rsidRDefault="004523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86" w:rsidRDefault="00416C86" w:rsidP="0045234E">
      <w:pPr>
        <w:spacing w:after="0" w:line="240" w:lineRule="auto"/>
      </w:pPr>
      <w:r>
        <w:separator/>
      </w:r>
    </w:p>
  </w:footnote>
  <w:footnote w:type="continuationSeparator" w:id="0">
    <w:p w:rsidR="00416C86" w:rsidRDefault="00416C86" w:rsidP="0045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4E" w:rsidRDefault="004523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4E" w:rsidRDefault="0045234E">
    <w:pPr>
      <w:pStyle w:val="Hlavika"/>
    </w:pPr>
    <w:r>
      <w:t>Ján Palisko, Osloboditeľov 652/15A,08204 Drienov, č.t : 0903586783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4E" w:rsidRDefault="0045234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C1B"/>
    <w:multiLevelType w:val="hybridMultilevel"/>
    <w:tmpl w:val="3F6A4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F27"/>
    <w:multiLevelType w:val="hybridMultilevel"/>
    <w:tmpl w:val="6CDCA050"/>
    <w:lvl w:ilvl="0" w:tplc="882690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DE"/>
    <w:rsid w:val="0005759C"/>
    <w:rsid w:val="000903A4"/>
    <w:rsid w:val="000B663D"/>
    <w:rsid w:val="000D139C"/>
    <w:rsid w:val="0010181B"/>
    <w:rsid w:val="00120BA0"/>
    <w:rsid w:val="001C07FE"/>
    <w:rsid w:val="00231583"/>
    <w:rsid w:val="0024452E"/>
    <w:rsid w:val="002817D8"/>
    <w:rsid w:val="002A665E"/>
    <w:rsid w:val="002C2DDE"/>
    <w:rsid w:val="00331FA4"/>
    <w:rsid w:val="00342174"/>
    <w:rsid w:val="003B36C5"/>
    <w:rsid w:val="00416C86"/>
    <w:rsid w:val="00420BF7"/>
    <w:rsid w:val="00427DC3"/>
    <w:rsid w:val="0045234E"/>
    <w:rsid w:val="00541E84"/>
    <w:rsid w:val="00606C7C"/>
    <w:rsid w:val="006B0785"/>
    <w:rsid w:val="0073175A"/>
    <w:rsid w:val="007A40C0"/>
    <w:rsid w:val="007C3AC2"/>
    <w:rsid w:val="007D28E1"/>
    <w:rsid w:val="008372BF"/>
    <w:rsid w:val="00A75BD6"/>
    <w:rsid w:val="00A76419"/>
    <w:rsid w:val="00A87422"/>
    <w:rsid w:val="00B515E9"/>
    <w:rsid w:val="00B60883"/>
    <w:rsid w:val="00CB1E55"/>
    <w:rsid w:val="00D76FE3"/>
    <w:rsid w:val="00D92A56"/>
    <w:rsid w:val="00DB5AFD"/>
    <w:rsid w:val="00E47994"/>
    <w:rsid w:val="00F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8D15"/>
  <w15:docId w15:val="{F85EA511-2542-4F74-8955-92510A4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75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qFormat/>
    <w:rsid w:val="0073175A"/>
    <w:pPr>
      <w:spacing w:line="360" w:lineRule="auto"/>
      <w:jc w:val="both"/>
    </w:pPr>
    <w:rPr>
      <w:rFonts w:ascii="Times New Roman" w:hAnsi="Times New Roman"/>
      <w:sz w:val="24"/>
      <w:szCs w:val="28"/>
    </w:rPr>
  </w:style>
  <w:style w:type="character" w:customStyle="1" w:styleId="TextChar">
    <w:name w:val="Text Char"/>
    <w:rsid w:val="0073175A"/>
    <w:rPr>
      <w:rFonts w:ascii="Times New Roman" w:hAnsi="Times New Roman" w:cs="Times New Roman"/>
      <w:sz w:val="24"/>
      <w:szCs w:val="28"/>
      <w:lang w:val="sk-SK"/>
    </w:rPr>
  </w:style>
  <w:style w:type="paragraph" w:customStyle="1" w:styleId="Kd">
    <w:name w:val="&lt;Kód&gt;"/>
    <w:basedOn w:val="Normlny"/>
    <w:qFormat/>
    <w:rsid w:val="0073175A"/>
    <w:pPr>
      <w:spacing w:line="360" w:lineRule="auto"/>
    </w:pPr>
    <w:rPr>
      <w:rFonts w:ascii="Lucida Console" w:hAnsi="Lucida Console"/>
      <w:szCs w:val="28"/>
    </w:rPr>
  </w:style>
  <w:style w:type="character" w:customStyle="1" w:styleId="KdChar">
    <w:name w:val="&lt;Kód&gt; Char"/>
    <w:rsid w:val="0073175A"/>
    <w:rPr>
      <w:rFonts w:ascii="Lucida Console" w:hAnsi="Lucida Console" w:cs="Times New Roman"/>
      <w:szCs w:val="28"/>
      <w:lang w:val="sk-SK"/>
    </w:rPr>
  </w:style>
  <w:style w:type="paragraph" w:customStyle="1" w:styleId="Odsekzoznamu1">
    <w:name w:val="Odsek zoznamu1"/>
    <w:basedOn w:val="Normlny"/>
    <w:qFormat/>
    <w:rsid w:val="0073175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45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5234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45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523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%20Palisko\Desktop\Dokumenty\Downloads\&#352;tandar%20&#352;o%20na%20p&#237;sanie%20z&#225;loh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Štandar Šo na písanie záloha</Template>
  <TotalTime>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iG studios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 Palisko</dc:creator>
  <cp:lastModifiedBy>Janko Palisko</cp:lastModifiedBy>
  <cp:revision>2</cp:revision>
  <cp:lastPrinted>2014-08-10T19:37:00Z</cp:lastPrinted>
  <dcterms:created xsi:type="dcterms:W3CDTF">2020-02-17T21:16:00Z</dcterms:created>
  <dcterms:modified xsi:type="dcterms:W3CDTF">2020-02-17T21:16:00Z</dcterms:modified>
</cp:coreProperties>
</file>